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38" w:rsidRDefault="0002343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</w:pPr>
    </w:p>
    <w:p w:rsidR="00023438" w:rsidRDefault="00EE12F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Синдром дефицита внимания (СДВГ)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это неврологическое, поведенческое возрастное расстройство, которое расстраивает механизмы, несущие ответственность за диапазон внимания, умение сконцентрироваться,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побуждениями.</w:t>
      </w:r>
    </w:p>
    <w:p w:rsidR="00023438" w:rsidRDefault="00EE12F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Расстройство определяется как возрастное, поскольку обнаруживае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в раннем детском возрасте (до семи лет) и характеризуется изменениями в течение жизни, от раннего детского возраста до зрелости.</w:t>
      </w:r>
    </w:p>
    <w:p w:rsidR="00023438" w:rsidRDefault="00EE12F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Главные проявления синдрома дефицита внимания – нарушения внимания, признаки импульсивности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Если симптом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как правило, уменьшаются сами по себе по мере взросления ребенка, то нарушения внимания служат благоприятной почвой для неврозов, социальной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3438" w:rsidRDefault="00EE12F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 дефицитом внимания понимают неспособность удерживать внимание на чем-либо,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усвоить в течение определенного отрезка времени. К нарушениям внимания относятся, в частности, нелегкость его удержания, уменьшение избирательности внимания, выраженная отвлекаемость с неусидчивостью, частые переключения с одного дела на другое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забывчивость.</w:t>
      </w:r>
    </w:p>
    <w:p w:rsidR="00023438" w:rsidRDefault="00EE12F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Выделяют три типа синдрома дефицита внимания: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Смешанный тип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сочетании с нарушениями внимания, это самая распространенная форма синдрома дефицита внимания).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Невнимательный тип (превалируют нарушения внимания).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ерактивный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 (доминирует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это наиболее редкая форма синдрома дефицита внимания).</w:t>
      </w:r>
    </w:p>
    <w:p w:rsidR="00023438" w:rsidRDefault="00EE12F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современном этапе исследования СДВГ доминирующими считаются три группы факторов в развитии синдрома:</w:t>
      </w:r>
    </w:p>
    <w:p w:rsidR="00023438" w:rsidRDefault="00EE12FF">
      <w:pPr>
        <w:pStyle w:val="ae"/>
        <w:numPr>
          <w:ilvl w:val="0"/>
          <w:numId w:val="3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генетические факторы;</w:t>
      </w:r>
    </w:p>
    <w:p w:rsidR="00023438" w:rsidRDefault="00EE12FF">
      <w:pPr>
        <w:pStyle w:val="ae"/>
        <w:numPr>
          <w:ilvl w:val="0"/>
          <w:numId w:val="3"/>
        </w:numPr>
        <w:shd w:val="clear" w:color="auto" w:fill="FAFC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повреждение центральной нервной системы плода во время беременности и родов;</w:t>
      </w:r>
    </w:p>
    <w:p w:rsidR="00023438" w:rsidRDefault="00EE12FF">
      <w:pPr>
        <w:pStyle w:val="ae"/>
        <w:numPr>
          <w:ilvl w:val="0"/>
          <w:numId w:val="3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негативное действие внутрисемейных и социальных факторов.</w:t>
      </w:r>
    </w:p>
    <w:p w:rsidR="00023438" w:rsidRDefault="00EE12F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важно начать работу с таким ребенком до поступления в школу.</w:t>
      </w:r>
    </w:p>
    <w:p w:rsidR="00023438" w:rsidRDefault="00EE12F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Выделяют следующие проявления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 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3438" w:rsidRDefault="00EE12FF">
      <w:pPr>
        <w:pStyle w:val="ae"/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трудности обучения (восприятия и мышления);</w:t>
      </w:r>
    </w:p>
    <w:p w:rsidR="00023438" w:rsidRDefault="00EE12FF">
      <w:pPr>
        <w:pStyle w:val="ae"/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повышенная активность, импульсивность (чаще в новой обстановке);</w:t>
      </w:r>
    </w:p>
    <w:p w:rsidR="00023438" w:rsidRDefault="00EE12FF">
      <w:pPr>
        <w:pStyle w:val="ae"/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недостаточное развитие моторики (особенно мелкой моторики);</w:t>
      </w:r>
    </w:p>
    <w:p w:rsidR="00023438" w:rsidRDefault="00EE12FF">
      <w:pPr>
        <w:pStyle w:val="ae"/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возможные невротические проявления (тики,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энурез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023438" w:rsidRDefault="00EE12FF">
      <w:pPr>
        <w:pStyle w:val="ae"/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эмоциональная лабильность;</w:t>
      </w:r>
    </w:p>
    <w:p w:rsidR="00023438" w:rsidRDefault="00EE12FF">
      <w:pPr>
        <w:pStyle w:val="ae"/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разруши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тельные тенденции в поведении и негативизм.</w:t>
      </w:r>
    </w:p>
    <w:p w:rsidR="00023438" w:rsidRDefault="00EE12FF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Вашему вниманию представлен практический материал для работы с детьми с синдромом дефицита внимания.</w:t>
      </w:r>
    </w:p>
    <w:p w:rsidR="00023438" w:rsidRDefault="00EE12FF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Игры для детей с СДВГ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</w:pPr>
      <w:r>
        <w:rPr>
          <w:noProof/>
          <w:color w:val="2B70FF" w:themeColor="accent6" w:themeTint="9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2828925" cy="1447800"/>
                <wp:effectExtent l="19050" t="19050" r="28575" b="19050"/>
                <wp:wrapSquare wrapText="bothSides"/>
                <wp:docPr id="2" name="Рисунок 3" descr="Игры для развития ребенка 3-5 лет: Найди отличия на картин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Игры для развития ребенка 3-5 лет: Найди отличия на картинках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/>
                        <a:srcRect l="1523" t="10830" r="1776" b="1174"/>
                        <a:stretch/>
                      </pic:blipFill>
                      <pic:spPr bwMode="auto">
                        <a:xfrm>
                          <a:off x="0" y="0"/>
                          <a:ext cx="2828925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right;mso-position-vertical-relative:text;margin-top:11.1pt;mso-position-vertical:absolute;width:222.8pt;height:114.0pt;" strokecolor="#FF388C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>«Найди отличие»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развить умение концентрировать внимание на деталях.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рисует любую несложную картинку (котик, домик и т. д.) и передает ее взрослому, а сам отворачивается. Взрослый дорисовывает несколько деталей и возвращает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картинку. Ребенок должен заметить, что изменилось в рисунке. Затем взрослый и ребенок могут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оменяться ролями.</w:t>
      </w:r>
      <w:r>
        <w:t xml:space="preserve"> 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>«Ласковые лапки»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снять напряжение, мышечные зажимы, снизить агрессивность, развить чувственное восприятие, гармонизировать отношения между ребенком и взрослым.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Взрослый подбирает 6-7 мелких предметов различной фактуры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кусочек меха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кисточку, стеклянный флакон, бусы, вату и т. д. Все это выкладывается на стол. Ребенку предлагается оголить руку по локоть; взрослый объясняет, что по руке будет ходить «зверек» и касаться ласковыми лапками. Надо с закрытыми глазами угадать, какой «звере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к» прикасается к руке – отгадать предмет. Прикосновения должны быть поглаживающими, приятными.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>«Передай мяч»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снять излишнюю двигательную активность.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Сидя на стульях или стоя в кругу,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стараются как можно быстрее передать мяч, не уронив его,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упражнение можно попросив детей играть с закрытыми глазами или использовать в игре одновременно несколько мячей.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>«Запрещенное движение»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игра с четкими правилами организует, дисциплинирует детей, сплачивает играющих, развивает быстроту реакции и вызывает здоровый эмоциональный подъем.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 стоят лицом к ведущему и под музыку с началом каждого такта они повторяю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движения, которые показывает ведущий. Затем выбирается одно движение, которое нельзя будет выполнять. Тот, кто повторит запрещенное движение, выходит из игры.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Вместо показа движения можно называть вслух цифры. Участники игры повторяют хорошо все цифры,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роме одной, запрещенной, например, цифры «пять». Когда дети ее слышат, они должны будут хлопать в ладоши (или покружиться на месте).</w:t>
      </w:r>
    </w:p>
    <w:p w:rsidR="00023438" w:rsidRDefault="00EE12FF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296545</wp:posOffset>
                </wp:positionV>
                <wp:extent cx="5657850" cy="3334385"/>
                <wp:effectExtent l="19050" t="19050" r="19050" b="18415"/>
                <wp:wrapSquare wrapText="bothSides"/>
                <wp:docPr id="3" name="Рисунок 5" descr="Счетные палочки ЮНЛАНДИЯ &quot;ЛЁГКИЙ СЧЁТ&quot;, 50 штук, ассорти, в пластиковом  пенале, 104754 купить в СПб и ЛО по цене 32.57 руб. в каталоге  интернет-магазина pro100snab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Счетные палочки ЮНЛАНДИЯ &quot;ЛЁГКИЙ СЧЁТ&quot;, 50 штук, ассорти, в пластиковом  пенале, 104754 купить в СПб и ЛО по цене 32.57 руб. в каталоге  интернет-магазина pro100snab.r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/>
                        <a:srcRect l="1042" t="21250" r="1042" b="21042"/>
                        <a:stretch/>
                      </pic:blipFill>
                      <pic:spPr bwMode="auto">
                        <a:xfrm>
                          <a:off x="0" y="0"/>
                          <a:ext cx="5657850" cy="3334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9264;o:allowoverlap:true;o:allowincell:true;mso-position-horizontal-relative:text;margin-left:34.3pt;mso-position-horizontal:absolute;mso-position-vertical-relative:text;margin-top:23.3pt;mso-position-vertical:absolute;width:445.5pt;height:262.6pt;" strokecolor="#E40059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>«Волшебные палочки»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(выкладывание узоров, фигур по образцу).</w:t>
      </w:r>
      <w:r>
        <w:rPr>
          <w:color w:val="000000" w:themeColor="text1"/>
          <w:sz w:val="28"/>
          <w:szCs w:val="28"/>
        </w:rPr>
        <w:t xml:space="preserve"> 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>«Снежный ком»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(рассказ на любую тему, где каждый добавляет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слову и повторяет все сказанное предыдущим участником).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</w:pPr>
      <w:r>
        <w:rPr>
          <w:noProof/>
          <w:color w:val="2B70FF" w:themeColor="accent6" w:themeTint="99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43125" cy="2143125"/>
                <wp:effectExtent l="0" t="0" r="9525" b="9525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4312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251660288;o:allowoverlap:true;o:allowincell:true;mso-position-horizontal-relative:margin;mso-position-horizontal:left;mso-position-vertical-relative:text;margin-top:0.8pt;mso-position-vertical:absolute;width:168.8pt;height:168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 xml:space="preserve">«Лабиринты». 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Читается сказка или стих, а на определенное слово ребенок откладывает палочку (рисует, хлопает и т. д.) или взрослый, читая, стучит карандашом через определенные промежутки времени,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ребенок должен сосчитать удары и пересказать содержание.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>«Воздушные шарики»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все вы – воздушные шарики, очень красивые и веселые. Вас надувают, и вы становитесь все легче и легче. Все ваше тело становится легким, невесомым. И ручки 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гкие, и ножки стали легкие, легкие. Воздушные шарики поднимаются все выше и выше. Дует теплый ласковый ветерок, он нежно обдувает каждый шарик… (пауза – поглаживание детей). Обдувает шарик, ласкает шарик… Вам легко, спокойно. Вы летите туда, куда дует ласк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овый ветерок. Но вот пришла пора возвращаться домой. Вы снова в этой комнате. Потянитесь и на счет «три» откройте глаза. Улыбнитесь своему шарику. 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главное, научить ребенка с СДВГ отдыхать, расслабляться!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B70FF" w:themeColor="accent6" w:themeTint="99"/>
          <w:sz w:val="28"/>
          <w:szCs w:val="28"/>
        </w:rPr>
        <w:t>«Облака»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Представьте себе теплый летний вечер. Вы лежите на траве и смотрите на проплывающие в небе облака – такие белые, большие, пушистые облака в голубом небе. Вокруг все тихо и спокойно, вам тепло и уютно. С каждым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вздохом и выдохом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начинаете медленно и плав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подниматься в воздух, все выше и выше, к самым облакам. Ваши ручки легкие, легкие, ваши ножки легкие, все ваше тело становится легким, как облачко. Вот вы подплываете к самому большому и пушистому, к самому красивому облаку на небе. Ближе и ближе. И вот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уже лежите на этом облаке, чувствуете, как оно нежно гладит вас, это пушистое и нежное облако (пауза – поглаживание детей).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 поглаживает… Вам хорошо и приятно. Вы расслаблены и спокойны. Но вот облачко опустило вас на полянку. Улыбнитесь своему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облачку. Потянитесь и на счет «три» откройте глаза. Вы хорошо отдохнули на облачке.</w:t>
      </w:r>
    </w:p>
    <w:p w:rsidR="00023438" w:rsidRDefault="00EE12FF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Шпаргалка для взрослых или правила работы с </w:t>
      </w:r>
      <w:proofErr w:type="spell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детьми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Работать с ребенком в начале дня, а не вечером.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Уменьшить рабочую нагрузку ребенка.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Делить работу на более короткие, но более частые периоды, использовать физкультминутки.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Быть драматичным, экспрессивным, эмоционально заряжать ребенка.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Снизить требования к аккуратности в начале работы, чтобы сформировать чувство успеха.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Посади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ребенка во время занятий рядом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Использовать тактильный контакт (элементы массажа, прикосновения, поглаживания).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Договариваться с ребенком о тех или иных действиях заранее.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Давать короткие, четкие и конкретные инструкции.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Положи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 подкреплять ребенка сразу же, не откладывая на будущее.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Предоставлять ребенку возможность выбора.</w:t>
      </w:r>
    </w:p>
    <w:p w:rsidR="00023438" w:rsidRDefault="00EE12FF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Оставаться спокойным. Нет хладнокровия – нет преимущества!</w:t>
      </w:r>
    </w:p>
    <w:p w:rsidR="00023438" w:rsidRDefault="00023438">
      <w:pPr>
        <w:tabs>
          <w:tab w:val="left" w:pos="1260"/>
        </w:tabs>
        <w:spacing w:after="0" w:line="360" w:lineRule="auto"/>
        <w:jc w:val="both"/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bookmarkStart w:id="0" w:name="_GoBack"/>
      <w:bookmarkEnd w:id="0"/>
    </w:p>
    <w:sectPr w:rsidR="00023438">
      <w:pgSz w:w="11906" w:h="16838"/>
      <w:pgMar w:top="709" w:right="707" w:bottom="709" w:left="709" w:header="708" w:footer="708" w:gutter="0"/>
      <w:pgBorders w:offsetFrom="page">
        <w:top w:val="triple" w:sz="4" w:space="24" w:color="2B70FF" w:themeColor="accent6" w:themeTint="99"/>
        <w:left w:val="triple" w:sz="4" w:space="24" w:color="2B70FF" w:themeColor="accent6" w:themeTint="99"/>
        <w:bottom w:val="triple" w:sz="4" w:space="24" w:color="2B70FF" w:themeColor="accent6" w:themeTint="99"/>
        <w:right w:val="triple" w:sz="4" w:space="24" w:color="2B70F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DS UncialFunnyHand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E9A"/>
    <w:multiLevelType w:val="hybridMultilevel"/>
    <w:tmpl w:val="182CC2D2"/>
    <w:lvl w:ilvl="0" w:tplc="94867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8E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6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E4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6E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C1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C6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43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D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65A41"/>
    <w:multiLevelType w:val="hybridMultilevel"/>
    <w:tmpl w:val="829C15F0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D082A"/>
    <w:multiLevelType w:val="hybridMultilevel"/>
    <w:tmpl w:val="AFFCFA20"/>
    <w:lvl w:ilvl="0" w:tplc="04190007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A4D66E6"/>
    <w:multiLevelType w:val="hybridMultilevel"/>
    <w:tmpl w:val="AA96DD5E"/>
    <w:lvl w:ilvl="0" w:tplc="04190007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38"/>
    <w:rsid w:val="00023438"/>
    <w:rsid w:val="00E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4C4C4C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4C4C4C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5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Arial"/>
        <a:cs typeface="Arial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Arial"/>
        <a:cs typeface="Arial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1048</Words>
  <Characters>5975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2021-11-10T09:28:00Z</cp:lastPrinted>
  <dcterms:created xsi:type="dcterms:W3CDTF">2021-12-13T11:29:00Z</dcterms:created>
  <dcterms:modified xsi:type="dcterms:W3CDTF">2024-05-23T06:15:00Z</dcterms:modified>
</cp:coreProperties>
</file>